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D82" w:rsidRDefault="00A47575">
      <w:pPr>
        <w:spacing w:line="560" w:lineRule="atLeast"/>
        <w:ind w:left="1120" w:hanging="280"/>
        <w:rPr>
          <w:rFonts w:ascii="ＭＳ 明朝" w:eastAsia="ＭＳ 明朝" w:hAnsi="ＭＳ 明朝" w:cs="ＭＳ 明朝"/>
          <w:color w:val="000000"/>
          <w:sz w:val="28"/>
          <w:szCs w:val="28"/>
        </w:rPr>
      </w:pPr>
      <w:r>
        <w:rPr>
          <w:rFonts w:ascii="ＭＳ 明朝" w:eastAsia="ＭＳ 明朝" w:hAnsi="ＭＳ 明朝" w:cs="ＭＳ 明朝" w:hint="eastAsia"/>
          <w:noProof/>
          <w:color w:val="000000"/>
          <w:sz w:val="28"/>
          <w:szCs w:val="28"/>
        </w:rPr>
        <mc:AlternateContent>
          <mc:Choice Requires="wps">
            <w:drawing>
              <wp:anchor distT="0" distB="0" distL="114300" distR="114300" simplePos="0" relativeHeight="251659264" behindDoc="0" locked="0" layoutInCell="1" allowOverlap="1">
                <wp:simplePos x="0" y="0"/>
                <wp:positionH relativeFrom="margin">
                  <wp:posOffset>2908935</wp:posOffset>
                </wp:positionH>
                <wp:positionV relativeFrom="paragraph">
                  <wp:posOffset>-434340</wp:posOffset>
                </wp:positionV>
                <wp:extent cx="3181350" cy="4476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3181350" cy="447675"/>
                        </a:xfrm>
                        <a:prstGeom prst="rect">
                          <a:avLst/>
                        </a:prstGeom>
                        <a:solidFill>
                          <a:schemeClr val="lt1"/>
                        </a:solidFill>
                        <a:ln w="6350">
                          <a:solidFill>
                            <a:prstClr val="black"/>
                          </a:solidFill>
                        </a:ln>
                      </wps:spPr>
                      <wps:txbx>
                        <w:txbxContent>
                          <w:p w:rsidR="00F875AF" w:rsidRPr="00974BC3" w:rsidRDefault="00A47575" w:rsidP="00A47575">
                            <w:pPr>
                              <w:snapToGrid w:val="0"/>
                              <w:jc w:val="right"/>
                              <w:rPr>
                                <w:rFonts w:asciiTheme="majorEastAsia" w:eastAsiaTheme="majorEastAsia" w:hAnsiTheme="majorEastAsia"/>
                                <w:sz w:val="21"/>
                              </w:rPr>
                            </w:pPr>
                            <w:r w:rsidRPr="00974BC3">
                              <w:rPr>
                                <w:rFonts w:asciiTheme="majorEastAsia" w:eastAsiaTheme="majorEastAsia" w:hAnsiTheme="majorEastAsia" w:hint="eastAsia"/>
                                <w:sz w:val="21"/>
                              </w:rPr>
                              <w:t>日野市行財政改革推進委員会（令和４年度第１回）</w:t>
                            </w:r>
                          </w:p>
                          <w:p w:rsidR="00A47575" w:rsidRPr="00974BC3" w:rsidRDefault="00A47575" w:rsidP="00A47575">
                            <w:pPr>
                              <w:snapToGrid w:val="0"/>
                              <w:jc w:val="right"/>
                              <w:rPr>
                                <w:rFonts w:asciiTheme="majorEastAsia" w:eastAsiaTheme="majorEastAsia" w:hAnsiTheme="majorEastAsia"/>
                              </w:rPr>
                            </w:pPr>
                            <w:r w:rsidRPr="00974BC3">
                              <w:rPr>
                                <w:rFonts w:asciiTheme="majorEastAsia" w:eastAsiaTheme="majorEastAsia" w:hAnsiTheme="majorEastAsia" w:hint="eastAsia"/>
                              </w:rPr>
                              <w:t>【資料３】</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29.05pt;margin-top:-34.2pt;width:250.5pt;height:3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" fillcolor="white [3201]" strokeweight=".5pt">
                <v:textbox inset="1mm,0,1mm,0">
                  <w:txbxContent>
                    <w:p w:rsidR="00F875AF" w:rsidRPr="00974BC3" w:rsidRDefault="00A47575" w:rsidP="00A47575">
                      <w:pPr>
                        <w:snapToGrid w:val="0"/>
                        <w:jc w:val="right"/>
                        <w:rPr>
                          <w:rFonts w:asciiTheme="majorEastAsia" w:eastAsiaTheme="majorEastAsia" w:hAnsiTheme="majorEastAsia"/>
                          <w:sz w:val="21"/>
                        </w:rPr>
                      </w:pPr>
                      <w:r w:rsidRPr="00974BC3">
                        <w:rPr>
                          <w:rFonts w:asciiTheme="majorEastAsia" w:eastAsiaTheme="majorEastAsia" w:hAnsiTheme="majorEastAsia" w:hint="eastAsia"/>
                          <w:sz w:val="21"/>
                        </w:rPr>
                        <w:t>日野市行財政改革推進委員会（令和４年度第１回）</w:t>
                      </w:r>
                    </w:p>
                    <w:p w:rsidR="00A47575" w:rsidRPr="00974BC3" w:rsidRDefault="00A47575" w:rsidP="00A47575">
                      <w:pPr>
                        <w:snapToGrid w:val="0"/>
                        <w:jc w:val="right"/>
                        <w:rPr>
                          <w:rFonts w:asciiTheme="majorEastAsia" w:eastAsiaTheme="majorEastAsia" w:hAnsiTheme="majorEastAsia"/>
                        </w:rPr>
                      </w:pPr>
                      <w:r w:rsidRPr="00974BC3">
                        <w:rPr>
                          <w:rFonts w:asciiTheme="majorEastAsia" w:eastAsiaTheme="majorEastAsia" w:hAnsiTheme="majorEastAsia" w:hint="eastAsia"/>
                        </w:rPr>
                        <w:t>【資料３】</w:t>
                      </w:r>
                    </w:p>
                  </w:txbxContent>
                </v:textbox>
                <w10:wrap anchorx="margin"/>
              </v:shape>
            </w:pict>
          </mc:Fallback>
        </mc:AlternateContent>
      </w:r>
      <w:r w:rsidR="003F2BB8">
        <w:rPr>
          <w:rFonts w:ascii="ＭＳ 明朝" w:eastAsia="ＭＳ 明朝" w:hAnsi="ＭＳ 明朝" w:cs="ＭＳ 明朝" w:hint="eastAsia"/>
          <w:color w:val="000000"/>
          <w:sz w:val="28"/>
          <w:szCs w:val="28"/>
        </w:rPr>
        <w:t>○日野市行財政改革推進委員会設置要綱</w:t>
      </w:r>
      <w:bookmarkStart w:id="0" w:name="_GoBack"/>
      <w:bookmarkEnd w:id="0"/>
    </w:p>
    <w:p w:rsidR="00353D82" w:rsidRDefault="003F2BB8">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28</w:t>
      </w:r>
      <w:r>
        <w:rPr>
          <w:rFonts w:ascii="ＭＳ 明朝" w:eastAsia="ＭＳ 明朝" w:hAnsi="ＭＳ 明朝" w:cs="ＭＳ 明朝" w:hint="eastAsia"/>
          <w:color w:val="000000"/>
        </w:rPr>
        <w:t>年４月１日制定</w:t>
      </w:r>
    </w:p>
    <w:p w:rsidR="00353D82" w:rsidRDefault="003F2BB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（設置）</w:t>
      </w:r>
    </w:p>
    <w:p w:rsidR="00353D82" w:rsidRDefault="003F2BB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第１条　日野市の行財政改革の推進に向けて、幅広い見地から意見を求めるため、日野市行財政改革推進委員会（以下「委員会」という。）を設置する。</w:t>
      </w:r>
    </w:p>
    <w:p w:rsidR="00353D82" w:rsidRDefault="003F2BB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（所掌事項）</w:t>
      </w:r>
    </w:p>
    <w:p w:rsidR="00353D82" w:rsidRDefault="003F2BB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第２条　委員会の所掌事項は、次に掲げるとおりとする。</w:t>
      </w:r>
    </w:p>
    <w:p w:rsidR="00353D82" w:rsidRDefault="003F2BB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行財政改革大綱の策定にあたり意見を述べること。</w:t>
      </w:r>
    </w:p>
    <w:p w:rsidR="00353D82" w:rsidRDefault="003F2BB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行財政改革の実施状況について意見を述べること。</w:t>
      </w:r>
    </w:p>
    <w:p w:rsidR="00353D82" w:rsidRDefault="003F2BB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前２号に掲げるもののほか、行財政改革の推進に関し、市長が必要と認める事項について意見を述べること。</w:t>
      </w:r>
    </w:p>
    <w:p w:rsidR="00353D82" w:rsidRDefault="003F2BB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（組織）</w:t>
      </w:r>
    </w:p>
    <w:p w:rsidR="00353D82" w:rsidRDefault="003F2BB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第３条　委員会は、次に掲げる者につき市長が委嘱する委員６人以内をもって組織する。</w:t>
      </w:r>
    </w:p>
    <w:p w:rsidR="00353D82" w:rsidRDefault="003F2BB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学識経験者</w:t>
      </w:r>
    </w:p>
    <w:p w:rsidR="00353D82" w:rsidRDefault="003F2BB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公募による市民</w:t>
      </w:r>
    </w:p>
    <w:p w:rsidR="00353D82" w:rsidRDefault="003F2BB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行財政改革について識見を有する者</w:t>
      </w:r>
    </w:p>
    <w:p w:rsidR="00353D82" w:rsidRDefault="003F2BB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前３号に掲げる者のほか、市長が必要と認める者</w:t>
      </w:r>
    </w:p>
    <w:p w:rsidR="00353D82" w:rsidRDefault="003F2BB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委員のうち２人以内は、公募による市民とする。</w:t>
      </w:r>
    </w:p>
    <w:p w:rsidR="00353D82" w:rsidRDefault="003F2BB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（任期）</w:t>
      </w:r>
    </w:p>
    <w:p w:rsidR="00353D82" w:rsidRDefault="003F2BB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第４条　委員の任期は、就任の日からその日の属する年度の翌年度の末日までとする。ただし、再任を妨げない。</w:t>
      </w:r>
    </w:p>
    <w:p w:rsidR="00353D82" w:rsidRDefault="003F2BB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欠員が生じた場合における補欠の委員の任期は、前任者の残任期間とする。</w:t>
      </w:r>
    </w:p>
    <w:p w:rsidR="00353D82" w:rsidRDefault="003F2BB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（委員長及び副委員長）</w:t>
      </w:r>
    </w:p>
    <w:p w:rsidR="00353D82" w:rsidRDefault="003F2BB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第５条　委員会に、委員長及び副委員長を置く。</w:t>
      </w:r>
    </w:p>
    <w:p w:rsidR="00353D82" w:rsidRDefault="003F2BB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委員長は委員の互選により定め、副委員長は委員の中から委員長が指名する。</w:t>
      </w:r>
    </w:p>
    <w:p w:rsidR="00353D82" w:rsidRDefault="003F2BB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委員長は、委員会を代表し、会務を総理する。</w:t>
      </w:r>
    </w:p>
    <w:p w:rsidR="00353D82" w:rsidRDefault="003F2BB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４　副委員長は、委員長を補佐し、委員長に事故があるとき又は委員長が欠けるときは、その職務を代理する。</w:t>
      </w:r>
    </w:p>
    <w:p w:rsidR="00353D82" w:rsidRDefault="003F2BB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（会議）</w:t>
      </w:r>
    </w:p>
    <w:p w:rsidR="00353D82" w:rsidRDefault="003F2BB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第６条　委員会は、市長の求めに応じて、委員長が招集する。</w:t>
      </w:r>
    </w:p>
    <w:p w:rsidR="00353D82" w:rsidRDefault="003F2BB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委員長は、委員会において会議の議長となる。</w:t>
      </w:r>
    </w:p>
    <w:p w:rsidR="00353D82" w:rsidRDefault="003F2BB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３　委員会は、委員の過半数が出席しなければ、会議を開くことができない。</w:t>
      </w:r>
    </w:p>
    <w:p w:rsidR="00353D82" w:rsidRDefault="003F2BB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４　委員会の議事は、出席委員の過半数で決し、可否同数のときは、委員長の決するところによる。</w:t>
      </w:r>
    </w:p>
    <w:p w:rsidR="00353D82" w:rsidRDefault="003F2BB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（守秘義務）</w:t>
      </w:r>
    </w:p>
    <w:p w:rsidR="00353D82" w:rsidRDefault="003F2BB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第７条　委員は、職務上知り得た秘密を漏らしてはならない。その職を退いた後も同様とする。</w:t>
      </w:r>
    </w:p>
    <w:p w:rsidR="00353D82" w:rsidRDefault="003F2BB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（謝礼金）</w:t>
      </w:r>
    </w:p>
    <w:p w:rsidR="00353D82" w:rsidRDefault="003F2BB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第８条　委員が委員会に出席したときは、予算の範囲内で謝礼金を支払う。</w:t>
      </w:r>
    </w:p>
    <w:p w:rsidR="00353D82" w:rsidRDefault="003F2BB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（関係者の出席等）</w:t>
      </w:r>
    </w:p>
    <w:p w:rsidR="00353D82" w:rsidRDefault="003F2BB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第９条　委員長は、委員会の運営上必要があると認めるときは、委員以外の者に出席を求め、その意見を聴取し、又は資料の提出を求めることができる。</w:t>
      </w:r>
    </w:p>
    <w:p w:rsidR="00353D82" w:rsidRDefault="003F2BB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（会議の公開等）</w:t>
      </w:r>
    </w:p>
    <w:p w:rsidR="00353D82" w:rsidRDefault="003F2BB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10</w:t>
      </w:r>
      <w:r>
        <w:rPr>
          <w:rFonts w:ascii="ＭＳ 明朝" w:eastAsia="ＭＳ 明朝" w:hAnsi="ＭＳ 明朝" w:cs="ＭＳ 明朝" w:hint="eastAsia"/>
          <w:color w:val="000000"/>
        </w:rPr>
        <w:t>条　委員会の会議は、公開とする。ただし、委員長は、公開することにより公平かつ中立な審議に著しい支障を及ぼすおそれがあると認めるときその他正当な理由があると認めるときは、委員会に諮って会議を非公開とすることができる。</w:t>
      </w:r>
    </w:p>
    <w:p w:rsidR="00353D82" w:rsidRDefault="003F2BB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会議を傍聴しようとする者（以下「傍聴人」という。）は、あらかじめ委員長に申し出なければならない。</w:t>
      </w:r>
    </w:p>
    <w:p w:rsidR="00353D82" w:rsidRDefault="003F2BB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委員長は、あらかじめ設けた傍聴席が満員になったときは、傍聴を制限することができる。</w:t>
      </w:r>
    </w:p>
    <w:p w:rsidR="00353D82" w:rsidRDefault="003F2BB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４　傍聴人は、委員長が会議を非公開とすると判断したときは、速やかに退場しなければならない。</w:t>
      </w:r>
    </w:p>
    <w:p w:rsidR="00353D82" w:rsidRDefault="003F2BB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５　委員長は、傍聴人が指示に従わないときは、退場させることができる。</w:t>
      </w:r>
    </w:p>
    <w:p w:rsidR="00353D82" w:rsidRDefault="003F2BB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（会議録）</w:t>
      </w:r>
    </w:p>
    <w:p w:rsidR="00353D82" w:rsidRDefault="003F2BB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11</w:t>
      </w:r>
      <w:r>
        <w:rPr>
          <w:rFonts w:ascii="ＭＳ 明朝" w:eastAsia="ＭＳ 明朝" w:hAnsi="ＭＳ 明朝" w:cs="ＭＳ 明朝" w:hint="eastAsia"/>
          <w:color w:val="000000"/>
        </w:rPr>
        <w:t>条　委員会は、会議に際し、会議録を作成しなければならない。</w:t>
      </w:r>
    </w:p>
    <w:p w:rsidR="00353D82" w:rsidRDefault="003F2BB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前項の会議録は、その結果を市長に報告した後、公開する。</w:t>
      </w:r>
    </w:p>
    <w:p w:rsidR="00353D82" w:rsidRDefault="003F2BB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（庶務）</w:t>
      </w:r>
    </w:p>
    <w:p w:rsidR="00353D82" w:rsidRDefault="003F2BB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12</w:t>
      </w:r>
      <w:r>
        <w:rPr>
          <w:rFonts w:ascii="ＭＳ 明朝" w:eastAsia="ＭＳ 明朝" w:hAnsi="ＭＳ 明朝" w:cs="ＭＳ 明朝" w:hint="eastAsia"/>
          <w:color w:val="000000"/>
        </w:rPr>
        <w:t>条　委員会の庶務は、企画部企画経営課において処理する。</w:t>
      </w:r>
    </w:p>
    <w:p w:rsidR="00353D82" w:rsidRDefault="003F2BB8">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（委任）</w:t>
      </w:r>
    </w:p>
    <w:p w:rsidR="00353D82" w:rsidRDefault="003F2BB8">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13</w:t>
      </w:r>
      <w:r>
        <w:rPr>
          <w:rFonts w:ascii="ＭＳ 明朝" w:eastAsia="ＭＳ 明朝" w:hAnsi="ＭＳ 明朝" w:cs="ＭＳ 明朝" w:hint="eastAsia"/>
          <w:color w:val="000000"/>
        </w:rPr>
        <w:t>条　この要綱に定めるもののほか、必要な事項は市長が別に定める。</w:t>
      </w:r>
    </w:p>
    <w:p w:rsidR="00353D82" w:rsidRDefault="003F2BB8">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付　則</w:t>
      </w:r>
    </w:p>
    <w:p w:rsidR="00353D82" w:rsidRDefault="003F2BB8" w:rsidP="00A47575">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この要綱は、平成</w:t>
      </w:r>
      <w:r>
        <w:rPr>
          <w:rFonts w:ascii="ＭＳ 明朝" w:eastAsia="ＭＳ 明朝" w:hAnsi="ＭＳ 明朝" w:cs="ＭＳ 明朝"/>
          <w:color w:val="000000"/>
        </w:rPr>
        <w:t>28</w:t>
      </w:r>
      <w:r>
        <w:rPr>
          <w:rFonts w:ascii="ＭＳ 明朝" w:eastAsia="ＭＳ 明朝" w:hAnsi="ＭＳ 明朝" w:cs="ＭＳ 明朝" w:hint="eastAsia"/>
          <w:color w:val="000000"/>
        </w:rPr>
        <w:t>年４月１日から施行する。</w:t>
      </w:r>
      <w:bookmarkStart w:id="1" w:name="last"/>
      <w:bookmarkEnd w:id="1"/>
    </w:p>
    <w:sectPr w:rsidR="00353D82" w:rsidSect="00A47575">
      <w:footerReference w:type="default" r:id="rId6"/>
      <w:pgSz w:w="11905" w:h="16837" w:code="9"/>
      <w:pgMar w:top="1134" w:right="1134" w:bottom="567" w:left="1134" w:header="510" w:footer="340" w:gutter="0"/>
      <w:cols w:space="720"/>
      <w:noEndnote/>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3D82" w:rsidRDefault="003F2BB8">
      <w:r>
        <w:separator/>
      </w:r>
    </w:p>
  </w:endnote>
  <w:endnote w:type="continuationSeparator" w:id="0">
    <w:p w:rsidR="00353D82" w:rsidRDefault="003F2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D82" w:rsidRDefault="003F2BB8" w:rsidP="00A47575">
    <w:pPr>
      <w:spacing w:line="252" w:lineRule="atLeast"/>
      <w:jc w:val="right"/>
      <w:rPr>
        <w:rFonts w:ascii="Century" w:eastAsia="ＭＳ 明朝" w:hAnsi="ＭＳ 明朝" w:cs="ＭＳ 明朝"/>
        <w:color w:val="000000"/>
        <w:sz w:val="21"/>
        <w:szCs w:val="21"/>
      </w:rPr>
    </w:pP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PAGE</w:instrText>
    </w:r>
    <w:r>
      <w:rPr>
        <w:rFonts w:ascii="Century" w:eastAsia="ＭＳ 明朝" w:hAnsi="ＭＳ 明朝" w:cs="ＭＳ 明朝"/>
        <w:color w:val="000000"/>
        <w:sz w:val="21"/>
        <w:szCs w:val="21"/>
      </w:rPr>
      <w:fldChar w:fldCharType="separate"/>
    </w:r>
    <w:r>
      <w:rPr>
        <w:rFonts w:ascii="Century" w:eastAsia="ＭＳ 明朝" w:hAnsi="ＭＳ 明朝" w:cs="ＭＳ 明朝"/>
        <w:color w:val="000000"/>
        <w:sz w:val="21"/>
        <w:szCs w:val="21"/>
      </w:rPr>
      <w:t>1</w:t>
    </w:r>
    <w:r>
      <w:rPr>
        <w:rFonts w:ascii="Century" w:eastAsia="ＭＳ 明朝" w:hAnsi="ＭＳ 明朝" w:cs="ＭＳ 明朝"/>
        <w:color w:val="000000"/>
        <w:sz w:val="21"/>
        <w:szCs w:val="21"/>
      </w:rPr>
      <w:fldChar w:fldCharType="end"/>
    </w:r>
    <w:r>
      <w:rPr>
        <w:rFonts w:ascii="Century" w:eastAsia="ＭＳ 明朝" w:hAnsi="ＭＳ 明朝" w:cs="ＭＳ 明朝"/>
        <w:color w:val="000000"/>
        <w:sz w:val="21"/>
        <w:szCs w:val="21"/>
      </w:rPr>
      <w:t>/</w:t>
    </w: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 xml:space="preserve"> PAGEREF "last"  </w:instrText>
    </w:r>
    <w:r>
      <w:rPr>
        <w:rFonts w:ascii="Century" w:eastAsia="ＭＳ 明朝" w:hAnsi="ＭＳ 明朝" w:cs="ＭＳ 明朝"/>
        <w:color w:val="000000"/>
        <w:sz w:val="21"/>
        <w:szCs w:val="21"/>
      </w:rPr>
      <w:fldChar w:fldCharType="separate"/>
    </w:r>
    <w:r w:rsidR="00974BC3">
      <w:rPr>
        <w:rFonts w:ascii="Century" w:eastAsia="ＭＳ 明朝" w:hAnsi="ＭＳ 明朝" w:cs="ＭＳ 明朝"/>
        <w:noProof/>
        <w:color w:val="000000"/>
        <w:sz w:val="21"/>
        <w:szCs w:val="21"/>
      </w:rPr>
      <w:t>2</w:t>
    </w:r>
    <w:r>
      <w:rPr>
        <w:rFonts w:ascii="Century" w:eastAsia="ＭＳ 明朝" w:hAnsi="ＭＳ 明朝" w:cs="ＭＳ 明朝"/>
        <w:color w:val="000000"/>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3D82" w:rsidRDefault="003F2BB8">
      <w:r>
        <w:separator/>
      </w:r>
    </w:p>
  </w:footnote>
  <w:footnote w:type="continuationSeparator" w:id="0">
    <w:p w:rsidR="00353D82" w:rsidRDefault="003F2B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65"/>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BB8"/>
    <w:rsid w:val="00353D82"/>
    <w:rsid w:val="003F2BB8"/>
    <w:rsid w:val="00974BC3"/>
    <w:rsid w:val="00A47575"/>
    <w:rsid w:val="00C04F35"/>
    <w:rsid w:val="00F875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6C851D0A-C300-4449-8120-1D38B0AAA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2BB8"/>
    <w:pPr>
      <w:tabs>
        <w:tab w:val="center" w:pos="4252"/>
        <w:tab w:val="right" w:pos="8504"/>
      </w:tabs>
      <w:snapToGrid w:val="0"/>
    </w:pPr>
  </w:style>
  <w:style w:type="character" w:customStyle="1" w:styleId="a4">
    <w:name w:val="ヘッダー (文字)"/>
    <w:basedOn w:val="a0"/>
    <w:link w:val="a3"/>
    <w:uiPriority w:val="99"/>
    <w:rsid w:val="003F2BB8"/>
    <w:rPr>
      <w:rFonts w:ascii="Arial" w:hAnsi="Arial" w:cs="Arial"/>
      <w:kern w:val="0"/>
      <w:sz w:val="24"/>
      <w:szCs w:val="24"/>
    </w:rPr>
  </w:style>
  <w:style w:type="paragraph" w:styleId="a5">
    <w:name w:val="footer"/>
    <w:basedOn w:val="a"/>
    <w:link w:val="a6"/>
    <w:uiPriority w:val="99"/>
    <w:unhideWhenUsed/>
    <w:rsid w:val="003F2BB8"/>
    <w:pPr>
      <w:tabs>
        <w:tab w:val="center" w:pos="4252"/>
        <w:tab w:val="right" w:pos="8504"/>
      </w:tabs>
      <w:snapToGrid w:val="0"/>
    </w:pPr>
  </w:style>
  <w:style w:type="character" w:customStyle="1" w:styleId="a6">
    <w:name w:val="フッター (文字)"/>
    <w:basedOn w:val="a0"/>
    <w:link w:val="a5"/>
    <w:uiPriority w:val="99"/>
    <w:rsid w:val="003F2BB8"/>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1309</Words>
  <Characters>105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2022-05-13T05:48:00Z</dcterms:created>
  <dcterms:modified xsi:type="dcterms:W3CDTF">2022-05-13T08:42:00Z</dcterms:modified>
</cp:coreProperties>
</file>